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年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非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本市户籍超龄儿童情况表</w:t>
      </w:r>
    </w:p>
    <w:tbl>
      <w:tblPr>
        <w:tblStyle w:val="4"/>
        <w:tblW w:w="1006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91"/>
        <w:gridCol w:w="851"/>
        <w:gridCol w:w="567"/>
        <w:gridCol w:w="22"/>
        <w:gridCol w:w="403"/>
        <w:gridCol w:w="274"/>
        <w:gridCol w:w="435"/>
        <w:gridCol w:w="212"/>
        <w:gridCol w:w="203"/>
        <w:gridCol w:w="435"/>
        <w:gridCol w:w="709"/>
        <w:gridCol w:w="284"/>
        <w:gridCol w:w="283"/>
        <w:gridCol w:w="567"/>
        <w:gridCol w:w="560"/>
        <w:gridCol w:w="858"/>
        <w:gridCol w:w="7"/>
        <w:gridCol w:w="183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56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生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证件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18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5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是否独生子女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户口类型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5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户籍所在地详细地址</w:t>
            </w:r>
          </w:p>
        </w:tc>
        <w:tc>
          <w:tcPr>
            <w:tcW w:w="29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居住地所在街镇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监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护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信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息</w:t>
            </w:r>
          </w:p>
        </w:tc>
        <w:tc>
          <w:tcPr>
            <w:tcW w:w="9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监护人（一）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证件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lang w:eastAsia="zh-CN"/>
              </w:rPr>
              <w:t>居住证</w:t>
            </w:r>
          </w:p>
          <w:p>
            <w:pPr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lang w:eastAsia="zh-CN"/>
              </w:rPr>
              <w:t>有限期限</w:t>
            </w:r>
          </w:p>
        </w:tc>
        <w:tc>
          <w:tcPr>
            <w:tcW w:w="43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lang w:val="en-US" w:eastAsia="zh-CN"/>
              </w:rPr>
              <w:t xml:space="preserve">                                    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监护人（二）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证件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lang w:eastAsia="zh-CN"/>
              </w:rPr>
              <w:t>居住证</w:t>
            </w:r>
          </w:p>
          <w:p>
            <w:pPr>
              <w:spacing w:line="300" w:lineRule="exact"/>
              <w:jc w:val="both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lang w:eastAsia="zh-CN"/>
              </w:rPr>
              <w:t>有限期限</w:t>
            </w:r>
          </w:p>
        </w:tc>
        <w:tc>
          <w:tcPr>
            <w:tcW w:w="43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lang w:val="en-US" w:eastAsia="zh-CN"/>
              </w:rPr>
              <w:t xml:space="preserve">                      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住房类型</w:t>
            </w:r>
          </w:p>
        </w:tc>
        <w:tc>
          <w:tcPr>
            <w:tcW w:w="1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居住地详细地址</w:t>
            </w:r>
          </w:p>
        </w:tc>
        <w:tc>
          <w:tcPr>
            <w:tcW w:w="3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超龄原因</w:t>
            </w:r>
          </w:p>
        </w:tc>
        <w:tc>
          <w:tcPr>
            <w:tcW w:w="949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both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949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请确保信息的真实性和准确性，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lang w:eastAsia="zh-CN"/>
              </w:rPr>
              <w:t>超龄儿童法定监护人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需承担由于提供虚假信息或错误信息产生的相应责任和后果。</w:t>
            </w:r>
          </w:p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lang w:eastAsia="zh-CN"/>
              </w:rPr>
              <w:t>同时提供相关材料（如：医院病历等）原件及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lang w:val="en-US" w:eastAsia="zh-CN"/>
              </w:rPr>
              <w:t>1份复印件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此表须由申请人到实际居住地所属学区领取，并进行初审。</w:t>
            </w:r>
          </w:p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  <w:lang w:eastAsia="zh-CN"/>
              </w:rPr>
              <w:t>学区初审通过后，非本市户籍超龄儿童办理入学流程与非本市户籍适龄儿童一致。</w:t>
            </w:r>
          </w:p>
        </w:tc>
      </w:tr>
    </w:tbl>
    <w:p>
      <w:pPr>
        <w:ind w:right="-764" w:rightChars="-364"/>
      </w:pPr>
    </w:p>
    <w:p>
      <w:pPr>
        <w:ind w:right="-764" w:rightChars="-364"/>
      </w:pPr>
    </w:p>
    <w:p>
      <w:pPr>
        <w:ind w:right="-764" w:rightChars="-364"/>
      </w:pPr>
    </w:p>
    <w:p>
      <w:pPr>
        <w:ind w:right="-764" w:rightChars="-364"/>
      </w:pPr>
    </w:p>
    <w:p>
      <w:pPr>
        <w:ind w:right="-764" w:rightChars="-364"/>
      </w:pPr>
    </w:p>
    <w:p>
      <w:pPr>
        <w:ind w:right="-764" w:rightChars="-364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2D5497"/>
    <w:multiLevelType w:val="multilevel"/>
    <w:tmpl w:val="522D5497"/>
    <w:lvl w:ilvl="0" w:tentative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95"/>
    <w:rsid w:val="00007DC9"/>
    <w:rsid w:val="000F1F95"/>
    <w:rsid w:val="001D30B5"/>
    <w:rsid w:val="00310C64"/>
    <w:rsid w:val="004B188C"/>
    <w:rsid w:val="004F6F18"/>
    <w:rsid w:val="009046B6"/>
    <w:rsid w:val="00937BE9"/>
    <w:rsid w:val="00A029C1"/>
    <w:rsid w:val="00D03B3D"/>
    <w:rsid w:val="00DA5315"/>
    <w:rsid w:val="00FB284C"/>
    <w:rsid w:val="14036AEC"/>
    <w:rsid w:val="29DC7F52"/>
    <w:rsid w:val="2ADF1F2E"/>
    <w:rsid w:val="5B5729E7"/>
    <w:rsid w:val="67A3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45</Words>
  <Characters>258</Characters>
  <Lines>2</Lines>
  <Paragraphs>1</Paragraphs>
  <TotalTime>1</TotalTime>
  <ScaleCrop>false</ScaleCrop>
  <LinksUpToDate>false</LinksUpToDate>
  <CharactersWithSpaces>302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2019-05-05T08:56:00Z</dcterms:created>
  <dc:creator>Lenovo</dc:creator>
  <cp:lastModifiedBy>smile again</cp:lastModifiedBy>
  <dcterms:modified xsi:type="dcterms:W3CDTF">2021-04-30T07:51:25Z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BE7BF85454AF4378BB4DA2DBB8A7BA4B</vt:lpwstr>
  </property>
</Properties>
</file>