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82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北京市延庆区教育委员会关于         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延庆区2020年非京籍儿童少年入学证明证件材料审核实施细则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》的解读</w:t>
      </w:r>
    </w:p>
    <w:p>
      <w:pPr>
        <w:tabs>
          <w:tab w:val="left" w:pos="2282"/>
        </w:tabs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tabs>
          <w:tab w:val="left" w:pos="2282"/>
        </w:tabs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北京市教育委员会义务教育阶段入学相关工作意见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要求，《</w:t>
      </w:r>
      <w:r>
        <w:rPr>
          <w:rFonts w:hint="eastAsia" w:ascii="仿宋_GB2312" w:hAnsi="仿宋_GB2312" w:eastAsia="仿宋_GB2312" w:cs="仿宋_GB2312"/>
          <w:sz w:val="32"/>
          <w:szCs w:val="32"/>
        </w:rPr>
        <w:t>延庆区2020年非京籍儿童少年入学证明证件材料审核实施细则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》（以下简称《实施细则》）以区政府办名义下发实施，特制定《实施细则》解读。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　一、制定《实施细则》的背景和依据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1.背景。贯彻落实《中华人民共和国义务教育法》，保障符合条件的非京籍适龄儿童少年在延庆区接受义务教育权利。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2.依据。《中华人民共和国义务教育法》</w:t>
      </w:r>
      <w:r>
        <w:rPr>
          <w:rFonts w:hint="eastAsia" w:ascii="仿宋_GB2312" w:hAnsi="宋体" w:eastAsia="仿宋_GB2312"/>
          <w:sz w:val="32"/>
          <w:szCs w:val="32"/>
        </w:rPr>
        <w:t>《北京市教育委员会关于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年义务教育阶段入学工作的意见》。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二、《实施细则》的主要内容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5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《实施细则》共7个部分。包括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组织机构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、工作原则、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审核内容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、联办联审机制、审核标准、工作要求、附则。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1.组织机构部分：主要介绍细则实施涉及的成员单位。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2.工作原则部分：主要说明此项工作需坚持两个原则，一是</w:t>
      </w:r>
      <w:r>
        <w:rPr>
          <w:rFonts w:hint="eastAsia" w:ascii="仿宋_GB2312" w:hAnsi="宋体" w:eastAsia="仿宋_GB2312"/>
          <w:sz w:val="32"/>
          <w:szCs w:val="32"/>
        </w:rPr>
        <w:t>依法保障符合条件的非京籍适龄儿童少年在延庆区接受义务教育；二是要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严格程序、规范操作、公开透明。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3.审核内容部分：主要说明需审核的内容包括</w:t>
      </w:r>
      <w:r>
        <w:rPr>
          <w:rFonts w:hint="eastAsia" w:ascii="仿宋_GB2312" w:hAnsi="宋体" w:eastAsia="仿宋_GB2312"/>
          <w:sz w:val="32"/>
          <w:szCs w:val="32"/>
        </w:rPr>
        <w:t>在延务工就业证明、在延实际住所居住证明、北京市居住证（或有效期内居住登记卡）、全家户口簿。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4.联办联审机制部分：主要介绍此项工作由各相关部门联办联审。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5.审核标准部分：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针对非京籍适龄儿童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户籍情况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及监护人的务工就业情况、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实际住所居住情况、办理北京市居住证（或有效期内居住登记卡）情况明确联办联审单位和具体标准。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由于审核标准是本细则最核心的部分，下面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进行重点说明。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（1）在延务工就业证明</w:t>
      </w:r>
      <w:r>
        <w:rPr>
          <w:rFonts w:hint="eastAsia" w:ascii="仿宋_GB2312" w:hAnsi="宋体" w:eastAsia="仿宋_GB2312"/>
          <w:sz w:val="32"/>
          <w:szCs w:val="32"/>
        </w:rPr>
        <w:t>由区人力社保局或区市场监管局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及</w:t>
      </w:r>
      <w:bookmarkStart w:id="0" w:name="_GoBack"/>
      <w:bookmarkEnd w:id="0"/>
      <w:r>
        <w:rPr>
          <w:rFonts w:hint="eastAsia" w:ascii="仿宋_GB2312" w:hAnsi="宋体" w:eastAsia="仿宋_GB2312"/>
          <w:spacing w:val="-4"/>
          <w:sz w:val="32"/>
          <w:szCs w:val="32"/>
        </w:rPr>
        <w:t>各乡镇人民政府、街道办事处</w:t>
      </w:r>
      <w:r>
        <w:rPr>
          <w:rFonts w:hint="eastAsia" w:ascii="仿宋_GB2312" w:hAnsi="宋体" w:eastAsia="仿宋_GB2312"/>
          <w:sz w:val="32"/>
          <w:szCs w:val="32"/>
        </w:rPr>
        <w:t>联合办理、审核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在延务工就业分两种情况，分别是受雇于用人单位和为法定代表人、股东、合伙人、个体工商户。适龄儿童监护人应根据实际情况提供相应的材料。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（2）在延实际住所居住证明</w:t>
      </w:r>
      <w:r>
        <w:rPr>
          <w:rFonts w:hint="eastAsia" w:ascii="仿宋_GB2312" w:hAnsi="宋体" w:eastAsia="仿宋_GB2312"/>
          <w:sz w:val="32"/>
          <w:szCs w:val="32"/>
        </w:rPr>
        <w:t>由区住房城乡建设委、市规划自然委延庆分局、各乡镇人民政府、街道办事处联合办理、审核。</w:t>
      </w:r>
      <w:r>
        <w:rPr>
          <w:rFonts w:hint="eastAsia" w:ascii="仿宋_GB2312" w:eastAsia="仿宋_GB2312"/>
          <w:sz w:val="32"/>
          <w:szCs w:val="32"/>
        </w:rPr>
        <w:t>在延实际住所居住证明分两种情况，分别是自有住房和租住房屋，适龄儿童监护人应根据实际情况提供相应的材料。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（3）北京市居住证（或有效期内居住登记卡）</w:t>
      </w:r>
      <w:r>
        <w:rPr>
          <w:rFonts w:hint="eastAsia" w:ascii="仿宋_GB2312" w:hAnsi="宋体" w:eastAsia="仿宋_GB2312"/>
          <w:sz w:val="32"/>
          <w:szCs w:val="32"/>
        </w:rPr>
        <w:t>由延庆公安分局（暂住地派出所）、各乡镇人民政府、街道办事处联合办理、审核。</w:t>
      </w:r>
      <w:r>
        <w:rPr>
          <w:rFonts w:hint="eastAsia" w:ascii="仿宋_GB2312" w:eastAsia="仿宋_GB2312"/>
          <w:sz w:val="32"/>
          <w:szCs w:val="32"/>
        </w:rPr>
        <w:t>审核申请人及其配偶均需持有由北京市公安局制发、有效期内的北京市居住证（或有效期内居住登记卡），且地址与在延实际住所居住证明地址一致，机打，涂改无效。开具时间应在2020年5月31日以前。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（4）全家户口簿由各乡镇人民政府、街道办事处审核。</w:t>
      </w:r>
      <w:r>
        <w:rPr>
          <w:rFonts w:hint="eastAsia" w:ascii="仿宋_GB2312" w:hAnsi="宋体" w:eastAsia="仿宋_GB2312"/>
          <w:sz w:val="32"/>
          <w:szCs w:val="32"/>
        </w:rPr>
        <w:t>儿童少年年龄应符合当年入学规定，户口簿上年龄与出生证明上年龄应保持一致。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6.工作要求部分：对此细则涉及单位、个人提出相关要求。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7.附则部分：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明确《实施细则》</w:t>
      </w:r>
      <w:r>
        <w:rPr>
          <w:rFonts w:hint="eastAsia" w:ascii="仿宋_GB2312" w:hAnsi="仿宋_GB2312" w:eastAsia="仿宋_GB2312" w:cs="仿宋_GB2312"/>
          <w:sz w:val="32"/>
          <w:szCs w:val="32"/>
        </w:rPr>
        <w:t>生效日期。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166" w:firstLineChars="1302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166" w:firstLineChars="1302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166" w:firstLineChars="1302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北京市延庆区教育委员会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0" w:firstLineChars="1500"/>
        <w:textAlignment w:val="baseline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2020年4月27日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textAlignment w:val="baseline"/>
        <w:rPr>
          <w:rFonts w:ascii="仿宋_GB2312" w:hAnsi="仿宋_GB2312" w:eastAsia="仿宋_GB2312" w:cs="仿宋_GB2312"/>
          <w:color w:val="44444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32"/>
          <w:shd w:val="clear" w:color="auto" w:fill="FFFFFF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90"/>
    <w:rsid w:val="000D4BC2"/>
    <w:rsid w:val="002F0488"/>
    <w:rsid w:val="005123E1"/>
    <w:rsid w:val="007A295C"/>
    <w:rsid w:val="00805690"/>
    <w:rsid w:val="00902CF3"/>
    <w:rsid w:val="00B536A6"/>
    <w:rsid w:val="00CC16C7"/>
    <w:rsid w:val="04D82213"/>
    <w:rsid w:val="06963F6B"/>
    <w:rsid w:val="097417AC"/>
    <w:rsid w:val="0D613984"/>
    <w:rsid w:val="11E37690"/>
    <w:rsid w:val="148F1486"/>
    <w:rsid w:val="1A3C51E1"/>
    <w:rsid w:val="1ECF4EF5"/>
    <w:rsid w:val="2020361D"/>
    <w:rsid w:val="27F12752"/>
    <w:rsid w:val="2BFB1107"/>
    <w:rsid w:val="2E0266B1"/>
    <w:rsid w:val="345366D9"/>
    <w:rsid w:val="3EF66A80"/>
    <w:rsid w:val="46D67025"/>
    <w:rsid w:val="4B5B52EF"/>
    <w:rsid w:val="4FAF1C56"/>
    <w:rsid w:val="55184617"/>
    <w:rsid w:val="57A9445C"/>
    <w:rsid w:val="681F410F"/>
    <w:rsid w:val="6B954E39"/>
    <w:rsid w:val="6DB97DC8"/>
    <w:rsid w:val="6F356D5D"/>
    <w:rsid w:val="7CE2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991</Characters>
  <Lines>8</Lines>
  <Paragraphs>2</Paragraphs>
  <TotalTime>34</TotalTime>
  <ScaleCrop>false</ScaleCrop>
  <LinksUpToDate>false</LinksUpToDate>
  <CharactersWithSpaces>1162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</cp:lastModifiedBy>
  <dcterms:modified xsi:type="dcterms:W3CDTF">2020-04-28T02:39:31Z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